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047F" w:rsidRPr="003C047F" w:rsidRDefault="003C047F" w:rsidP="003C047F">
      <w:pPr>
        <w:spacing w:after="120" w:line="240" w:lineRule="auto"/>
        <w:ind w:firstLine="567"/>
        <w:jc w:val="center"/>
        <w:rPr>
          <w:rFonts w:ascii="Times New Roman" w:hAnsi="Times New Roman" w:cs="Times New Roman"/>
          <w:b/>
          <w:sz w:val="28"/>
          <w:szCs w:val="28"/>
        </w:rPr>
      </w:pPr>
      <w:r w:rsidRPr="003C047F">
        <w:rPr>
          <w:rFonts w:ascii="Times New Roman" w:hAnsi="Times New Roman" w:cs="Times New Roman"/>
          <w:b/>
          <w:sz w:val="28"/>
          <w:szCs w:val="28"/>
        </w:rPr>
        <w:t>Щити автоматизації</w:t>
      </w:r>
    </w:p>
    <w:p w:rsidR="003C047F" w:rsidRPr="003C047F" w:rsidRDefault="003C047F" w:rsidP="003C047F">
      <w:pPr>
        <w:spacing w:after="120" w:line="240" w:lineRule="auto"/>
        <w:ind w:firstLine="567"/>
        <w:rPr>
          <w:rFonts w:ascii="Times New Roman" w:hAnsi="Times New Roman" w:cs="Times New Roman"/>
          <w:sz w:val="28"/>
          <w:szCs w:val="28"/>
        </w:rPr>
      </w:pPr>
      <w:r w:rsidRPr="003C047F">
        <w:rPr>
          <w:rFonts w:ascii="Times New Roman" w:hAnsi="Times New Roman" w:cs="Times New Roman"/>
          <w:sz w:val="28"/>
          <w:szCs w:val="28"/>
        </w:rPr>
        <w:t>Щити і пульти системи автоматизації виконують роль постів контролю, керування і сигналізації. Вони призначені для розміщення засобів контролю і керування технологічним процесом. Щити систем автоматизації поділяють:</w:t>
      </w:r>
    </w:p>
    <w:p w:rsidR="003C047F" w:rsidRPr="003C047F" w:rsidRDefault="003C047F" w:rsidP="003C047F">
      <w:pPr>
        <w:spacing w:after="120" w:line="240" w:lineRule="auto"/>
        <w:ind w:firstLine="567"/>
        <w:rPr>
          <w:rFonts w:ascii="Times New Roman" w:hAnsi="Times New Roman" w:cs="Times New Roman"/>
          <w:sz w:val="28"/>
          <w:szCs w:val="28"/>
        </w:rPr>
      </w:pPr>
      <w:r w:rsidRPr="003C047F">
        <w:rPr>
          <w:rFonts w:ascii="Times New Roman" w:hAnsi="Times New Roman" w:cs="Times New Roman"/>
          <w:sz w:val="28"/>
          <w:szCs w:val="28"/>
        </w:rPr>
        <w:t>1) за виконанням на:</w:t>
      </w:r>
    </w:p>
    <w:p w:rsidR="003C047F" w:rsidRPr="003C047F" w:rsidRDefault="003C047F" w:rsidP="00A4754C">
      <w:pPr>
        <w:spacing w:after="0" w:line="240" w:lineRule="auto"/>
        <w:ind w:left="567" w:firstLine="567"/>
        <w:rPr>
          <w:rFonts w:ascii="Times New Roman" w:hAnsi="Times New Roman" w:cs="Times New Roman"/>
          <w:sz w:val="28"/>
          <w:szCs w:val="28"/>
        </w:rPr>
      </w:pPr>
      <w:r w:rsidRPr="003C047F">
        <w:rPr>
          <w:rFonts w:ascii="Times New Roman" w:hAnsi="Times New Roman" w:cs="Times New Roman"/>
          <w:sz w:val="28"/>
          <w:szCs w:val="28"/>
        </w:rPr>
        <w:t>а) відкриті (панелі);</w:t>
      </w:r>
    </w:p>
    <w:p w:rsidR="003C047F" w:rsidRPr="003C047F" w:rsidRDefault="003C047F" w:rsidP="00A4754C">
      <w:pPr>
        <w:spacing w:after="0" w:line="240" w:lineRule="auto"/>
        <w:ind w:left="567" w:firstLine="567"/>
        <w:rPr>
          <w:rFonts w:ascii="Times New Roman" w:hAnsi="Times New Roman" w:cs="Times New Roman"/>
          <w:sz w:val="28"/>
          <w:szCs w:val="28"/>
        </w:rPr>
      </w:pPr>
      <w:r w:rsidRPr="003C047F">
        <w:rPr>
          <w:rFonts w:ascii="Times New Roman" w:hAnsi="Times New Roman" w:cs="Times New Roman"/>
          <w:sz w:val="28"/>
          <w:szCs w:val="28"/>
        </w:rPr>
        <w:t>б) захищені (</w:t>
      </w:r>
      <w:proofErr w:type="spellStart"/>
      <w:r w:rsidRPr="003C047F">
        <w:rPr>
          <w:rFonts w:ascii="Times New Roman" w:hAnsi="Times New Roman" w:cs="Times New Roman"/>
          <w:sz w:val="28"/>
          <w:szCs w:val="28"/>
        </w:rPr>
        <w:t>шафні</w:t>
      </w:r>
      <w:proofErr w:type="spellEnd"/>
      <w:r w:rsidRPr="003C047F">
        <w:rPr>
          <w:rFonts w:ascii="Times New Roman" w:hAnsi="Times New Roman" w:cs="Times New Roman"/>
          <w:sz w:val="28"/>
          <w:szCs w:val="28"/>
        </w:rPr>
        <w:t>).</w:t>
      </w:r>
    </w:p>
    <w:p w:rsidR="003C047F" w:rsidRPr="003C047F" w:rsidRDefault="003C047F" w:rsidP="003C047F">
      <w:pPr>
        <w:spacing w:after="120" w:line="240" w:lineRule="auto"/>
        <w:ind w:firstLine="567"/>
        <w:rPr>
          <w:rFonts w:ascii="Times New Roman" w:hAnsi="Times New Roman" w:cs="Times New Roman"/>
          <w:sz w:val="28"/>
          <w:szCs w:val="28"/>
        </w:rPr>
      </w:pPr>
      <w:r w:rsidRPr="003C047F">
        <w:rPr>
          <w:rFonts w:ascii="Times New Roman" w:hAnsi="Times New Roman" w:cs="Times New Roman"/>
          <w:sz w:val="28"/>
          <w:szCs w:val="28"/>
        </w:rPr>
        <w:t>2) за призначенням на:</w:t>
      </w:r>
    </w:p>
    <w:p w:rsidR="003C047F" w:rsidRPr="003C047F" w:rsidRDefault="003C047F" w:rsidP="00A4754C">
      <w:pPr>
        <w:spacing w:after="0" w:line="240" w:lineRule="auto"/>
        <w:ind w:left="1276"/>
        <w:rPr>
          <w:rFonts w:ascii="Times New Roman" w:hAnsi="Times New Roman" w:cs="Times New Roman"/>
          <w:sz w:val="28"/>
          <w:szCs w:val="28"/>
        </w:rPr>
      </w:pPr>
      <w:r w:rsidRPr="003C047F">
        <w:rPr>
          <w:rFonts w:ascii="Times New Roman" w:hAnsi="Times New Roman" w:cs="Times New Roman"/>
          <w:sz w:val="28"/>
          <w:szCs w:val="28"/>
        </w:rPr>
        <w:t>а) оперативні, в яких ведеться контроль і керування технологічним процесом</w:t>
      </w:r>
    </w:p>
    <w:p w:rsidR="003C047F" w:rsidRPr="003C047F" w:rsidRDefault="003C047F" w:rsidP="00A4754C">
      <w:pPr>
        <w:spacing w:after="0" w:line="240" w:lineRule="auto"/>
        <w:ind w:left="1276"/>
        <w:rPr>
          <w:rFonts w:ascii="Times New Roman" w:hAnsi="Times New Roman" w:cs="Times New Roman"/>
          <w:sz w:val="28"/>
          <w:szCs w:val="28"/>
        </w:rPr>
      </w:pPr>
      <w:r w:rsidRPr="003C047F">
        <w:rPr>
          <w:rFonts w:ascii="Times New Roman" w:hAnsi="Times New Roman" w:cs="Times New Roman"/>
          <w:sz w:val="28"/>
          <w:szCs w:val="28"/>
        </w:rPr>
        <w:t>б) неоперативні, призначені для установки апаратів і приладів, які не використовуються безпосередньо оператором для керування і спостерігання за ходом технологічного процесу.</w:t>
      </w:r>
    </w:p>
    <w:p w:rsidR="003C047F" w:rsidRPr="003C047F" w:rsidRDefault="003C047F" w:rsidP="003C047F">
      <w:pPr>
        <w:spacing w:after="120" w:line="240" w:lineRule="auto"/>
        <w:ind w:firstLine="567"/>
        <w:rPr>
          <w:rFonts w:ascii="Times New Roman" w:hAnsi="Times New Roman" w:cs="Times New Roman"/>
          <w:sz w:val="28"/>
          <w:szCs w:val="28"/>
        </w:rPr>
      </w:pPr>
      <w:r w:rsidRPr="003C047F">
        <w:rPr>
          <w:rFonts w:ascii="Times New Roman" w:hAnsi="Times New Roman" w:cs="Times New Roman"/>
          <w:sz w:val="28"/>
          <w:szCs w:val="28"/>
        </w:rPr>
        <w:t>Крім цього щити розрізняють за місцем установки:</w:t>
      </w:r>
    </w:p>
    <w:p w:rsidR="003C047F" w:rsidRPr="003C047F" w:rsidRDefault="003C047F" w:rsidP="003C047F">
      <w:pPr>
        <w:spacing w:after="120" w:line="240" w:lineRule="auto"/>
        <w:ind w:firstLine="567"/>
        <w:rPr>
          <w:rFonts w:ascii="Times New Roman" w:hAnsi="Times New Roman" w:cs="Times New Roman"/>
          <w:sz w:val="28"/>
          <w:szCs w:val="28"/>
        </w:rPr>
      </w:pPr>
      <w:r w:rsidRPr="003C047F">
        <w:rPr>
          <w:rFonts w:ascii="Times New Roman" w:hAnsi="Times New Roman" w:cs="Times New Roman"/>
          <w:sz w:val="28"/>
          <w:szCs w:val="28"/>
        </w:rPr>
        <w:t>1) місцеві – розташовані поблизу установки;</w:t>
      </w:r>
    </w:p>
    <w:p w:rsidR="003C047F" w:rsidRPr="003C047F" w:rsidRDefault="003C047F" w:rsidP="003C047F">
      <w:pPr>
        <w:spacing w:after="120" w:line="240" w:lineRule="auto"/>
        <w:ind w:firstLine="567"/>
        <w:rPr>
          <w:rFonts w:ascii="Times New Roman" w:hAnsi="Times New Roman" w:cs="Times New Roman"/>
          <w:sz w:val="28"/>
          <w:szCs w:val="28"/>
        </w:rPr>
      </w:pPr>
      <w:r w:rsidRPr="003C047F">
        <w:rPr>
          <w:rFonts w:ascii="Times New Roman" w:hAnsi="Times New Roman" w:cs="Times New Roman"/>
          <w:sz w:val="28"/>
          <w:szCs w:val="28"/>
        </w:rPr>
        <w:t>2) агрегатні, на яких встановлюється апаратура керування контролю і сигналізації для одного агрегату;</w:t>
      </w:r>
    </w:p>
    <w:p w:rsidR="003C047F" w:rsidRPr="003C047F" w:rsidRDefault="003C047F" w:rsidP="003C047F">
      <w:pPr>
        <w:spacing w:after="120" w:line="240" w:lineRule="auto"/>
        <w:ind w:firstLine="567"/>
        <w:rPr>
          <w:rFonts w:ascii="Times New Roman" w:hAnsi="Times New Roman" w:cs="Times New Roman"/>
          <w:sz w:val="28"/>
          <w:szCs w:val="28"/>
        </w:rPr>
      </w:pPr>
      <w:r w:rsidRPr="003C047F">
        <w:rPr>
          <w:rFonts w:ascii="Times New Roman" w:hAnsi="Times New Roman" w:cs="Times New Roman"/>
          <w:sz w:val="28"/>
          <w:szCs w:val="28"/>
        </w:rPr>
        <w:t>3) блочні – включають в себе засоби автоматизації декількох агрегатів;</w:t>
      </w:r>
    </w:p>
    <w:p w:rsidR="003C047F" w:rsidRPr="003C047F" w:rsidRDefault="003C047F" w:rsidP="003C047F">
      <w:pPr>
        <w:spacing w:after="120" w:line="240" w:lineRule="auto"/>
        <w:ind w:firstLine="567"/>
        <w:rPr>
          <w:rFonts w:ascii="Times New Roman" w:hAnsi="Times New Roman" w:cs="Times New Roman"/>
          <w:sz w:val="28"/>
          <w:szCs w:val="28"/>
        </w:rPr>
      </w:pPr>
      <w:r w:rsidRPr="003C047F">
        <w:rPr>
          <w:rFonts w:ascii="Times New Roman" w:hAnsi="Times New Roman" w:cs="Times New Roman"/>
          <w:sz w:val="28"/>
          <w:szCs w:val="28"/>
        </w:rPr>
        <w:t>4) центральні, в яких розташовують апаратуру керування і автоматизації, яка відноситься до всього технологічного процесу цеху (корівник, свинарник, кормоцех тощо).</w:t>
      </w:r>
    </w:p>
    <w:p w:rsidR="003C047F" w:rsidRPr="003C047F" w:rsidRDefault="003C047F" w:rsidP="003C047F">
      <w:pPr>
        <w:spacing w:after="120" w:line="240" w:lineRule="auto"/>
        <w:ind w:firstLine="567"/>
        <w:rPr>
          <w:rFonts w:ascii="Times New Roman" w:hAnsi="Times New Roman" w:cs="Times New Roman"/>
          <w:sz w:val="28"/>
          <w:szCs w:val="28"/>
        </w:rPr>
      </w:pPr>
      <w:r w:rsidRPr="003C047F">
        <w:rPr>
          <w:rFonts w:ascii="Times New Roman" w:hAnsi="Times New Roman" w:cs="Times New Roman"/>
          <w:sz w:val="28"/>
          <w:szCs w:val="28"/>
        </w:rPr>
        <w:t>Згідно з нормативними документами щити та пульти необхідно позначати відповідно до таблиці №1.</w:t>
      </w:r>
    </w:p>
    <w:p w:rsidR="001A7FE8" w:rsidRDefault="003C047F" w:rsidP="003C047F">
      <w:pPr>
        <w:spacing w:after="120" w:line="240" w:lineRule="auto"/>
        <w:ind w:firstLine="567"/>
        <w:rPr>
          <w:rFonts w:ascii="Times New Roman" w:hAnsi="Times New Roman" w:cs="Times New Roman"/>
          <w:sz w:val="28"/>
          <w:szCs w:val="28"/>
        </w:rPr>
      </w:pPr>
      <w:proofErr w:type="spellStart"/>
      <w:r w:rsidRPr="003C047F">
        <w:rPr>
          <w:rFonts w:ascii="Times New Roman" w:hAnsi="Times New Roman" w:cs="Times New Roman"/>
          <w:sz w:val="28"/>
          <w:szCs w:val="28"/>
        </w:rPr>
        <w:t>Шафні</w:t>
      </w:r>
      <w:proofErr w:type="spellEnd"/>
      <w:r w:rsidRPr="003C047F">
        <w:rPr>
          <w:rFonts w:ascii="Times New Roman" w:hAnsi="Times New Roman" w:cs="Times New Roman"/>
          <w:sz w:val="28"/>
          <w:szCs w:val="28"/>
        </w:rPr>
        <w:t xml:space="preserve"> щити застосовують у виробничих приміщеннях з підвищеним вмістом пилу, з великою вологістю, якщо не виключена можливість пошкодження апаратури і проводки, яка розміщена в щиті та якщо всередині щита необхідно розмістити допоміжну апаратуру (реле, джерела живлення, сигналізацію) для захисту обслуговуючого персоналу від дотику до струмоведучих частин апаратів, затискачів.</w:t>
      </w:r>
    </w:p>
    <w:p w:rsidR="003C047F" w:rsidRPr="003C047F" w:rsidRDefault="003C047F" w:rsidP="003C047F">
      <w:pPr>
        <w:spacing w:after="120" w:line="240" w:lineRule="auto"/>
        <w:ind w:firstLine="567"/>
        <w:rPr>
          <w:rFonts w:ascii="Times New Roman" w:hAnsi="Times New Roman" w:cs="Times New Roman"/>
          <w:sz w:val="28"/>
          <w:szCs w:val="28"/>
        </w:rPr>
      </w:pPr>
      <w:r w:rsidRPr="003C047F">
        <w:rPr>
          <w:rFonts w:ascii="Times New Roman" w:hAnsi="Times New Roman" w:cs="Times New Roman"/>
          <w:sz w:val="28"/>
          <w:szCs w:val="28"/>
        </w:rPr>
        <w:t>Панельні щити з каркасом встановлюють у спеціальних приміщеннях, які для цього призначені (диспетчерські, операторські пункти керування).</w:t>
      </w:r>
    </w:p>
    <w:p w:rsidR="003C047F" w:rsidRPr="003C047F" w:rsidRDefault="003C047F" w:rsidP="003C047F">
      <w:pPr>
        <w:spacing w:after="120" w:line="240" w:lineRule="auto"/>
        <w:ind w:firstLine="567"/>
        <w:jc w:val="right"/>
        <w:rPr>
          <w:rFonts w:ascii="Times New Roman" w:hAnsi="Times New Roman" w:cs="Times New Roman"/>
          <w:sz w:val="28"/>
          <w:szCs w:val="28"/>
        </w:rPr>
      </w:pPr>
      <w:r w:rsidRPr="003C047F">
        <w:rPr>
          <w:rFonts w:ascii="Times New Roman" w:hAnsi="Times New Roman" w:cs="Times New Roman"/>
          <w:sz w:val="28"/>
          <w:szCs w:val="28"/>
        </w:rPr>
        <w:t>Таблиця №1. Позначення щитів і пультів</w:t>
      </w:r>
    </w:p>
    <w:tbl>
      <w:tblPr>
        <w:tblStyle w:val="a3"/>
        <w:tblW w:w="9918" w:type="dxa"/>
        <w:tblLook w:val="04A0" w:firstRow="1" w:lastRow="0" w:firstColumn="1" w:lastColumn="0" w:noHBand="0" w:noVBand="1"/>
      </w:tblPr>
      <w:tblGrid>
        <w:gridCol w:w="7225"/>
        <w:gridCol w:w="2693"/>
      </w:tblGrid>
      <w:tr w:rsidR="003C047F" w:rsidRPr="003C047F" w:rsidTr="003C047F">
        <w:tc>
          <w:tcPr>
            <w:tcW w:w="7225" w:type="dxa"/>
          </w:tcPr>
          <w:p w:rsidR="003C047F" w:rsidRPr="003C047F" w:rsidRDefault="003C047F" w:rsidP="003C047F">
            <w:pPr>
              <w:spacing w:after="120"/>
              <w:jc w:val="center"/>
              <w:rPr>
                <w:rFonts w:ascii="Times New Roman" w:hAnsi="Times New Roman" w:cs="Times New Roman"/>
                <w:b/>
                <w:sz w:val="28"/>
                <w:szCs w:val="28"/>
              </w:rPr>
            </w:pPr>
            <w:r w:rsidRPr="003C047F">
              <w:rPr>
                <w:rFonts w:ascii="Times New Roman" w:hAnsi="Times New Roman" w:cs="Times New Roman"/>
                <w:b/>
                <w:sz w:val="28"/>
                <w:szCs w:val="28"/>
              </w:rPr>
              <w:t>Назва</w:t>
            </w:r>
          </w:p>
        </w:tc>
        <w:tc>
          <w:tcPr>
            <w:tcW w:w="2693" w:type="dxa"/>
          </w:tcPr>
          <w:p w:rsidR="003C047F" w:rsidRPr="003C047F" w:rsidRDefault="003C047F" w:rsidP="003C047F">
            <w:pPr>
              <w:spacing w:after="120"/>
              <w:jc w:val="center"/>
              <w:rPr>
                <w:rFonts w:ascii="Times New Roman" w:hAnsi="Times New Roman" w:cs="Times New Roman"/>
                <w:b/>
                <w:sz w:val="28"/>
                <w:szCs w:val="28"/>
              </w:rPr>
            </w:pPr>
            <w:r w:rsidRPr="003C047F">
              <w:rPr>
                <w:rFonts w:ascii="Times New Roman" w:hAnsi="Times New Roman" w:cs="Times New Roman"/>
                <w:b/>
                <w:sz w:val="28"/>
                <w:szCs w:val="28"/>
              </w:rPr>
              <w:t>Умовне позначення</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proofErr w:type="spellStart"/>
            <w:r w:rsidRPr="00851FDF">
              <w:rPr>
                <w:rFonts w:ascii="Times New Roman" w:hAnsi="Times New Roman" w:cs="Times New Roman"/>
                <w:sz w:val="28"/>
                <w:szCs w:val="28"/>
              </w:rPr>
              <w:t>Шафний</w:t>
            </w:r>
            <w:proofErr w:type="spellEnd"/>
            <w:r w:rsidRPr="00851FDF">
              <w:rPr>
                <w:rFonts w:ascii="Times New Roman" w:hAnsi="Times New Roman" w:cs="Times New Roman"/>
                <w:sz w:val="28"/>
                <w:szCs w:val="28"/>
              </w:rPr>
              <w:t xml:space="preserve"> щит з задніми дверима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ЩШ-ЗД</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proofErr w:type="spellStart"/>
            <w:r w:rsidRPr="00851FDF">
              <w:rPr>
                <w:rFonts w:ascii="Times New Roman" w:hAnsi="Times New Roman" w:cs="Times New Roman"/>
                <w:sz w:val="28"/>
                <w:szCs w:val="28"/>
              </w:rPr>
              <w:t>Шафний</w:t>
            </w:r>
            <w:proofErr w:type="spellEnd"/>
            <w:r w:rsidRPr="00851FDF">
              <w:rPr>
                <w:rFonts w:ascii="Times New Roman" w:hAnsi="Times New Roman" w:cs="Times New Roman"/>
                <w:sz w:val="28"/>
                <w:szCs w:val="28"/>
              </w:rPr>
              <w:t xml:space="preserve"> щит з задніми дверима відкритий з двох боків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ЩШ-ЗД-02</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proofErr w:type="spellStart"/>
            <w:r w:rsidRPr="00851FDF">
              <w:rPr>
                <w:rFonts w:ascii="Times New Roman" w:hAnsi="Times New Roman" w:cs="Times New Roman"/>
                <w:sz w:val="28"/>
                <w:szCs w:val="28"/>
              </w:rPr>
              <w:lastRenderedPageBreak/>
              <w:t>Шафний</w:t>
            </w:r>
            <w:proofErr w:type="spellEnd"/>
            <w:r w:rsidRPr="00851FDF">
              <w:rPr>
                <w:rFonts w:ascii="Times New Roman" w:hAnsi="Times New Roman" w:cs="Times New Roman"/>
                <w:sz w:val="28"/>
                <w:szCs w:val="28"/>
              </w:rPr>
              <w:t xml:space="preserve"> щит з двома дверима відкритий з правого боку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ЩШ-ЗД-ОП</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proofErr w:type="spellStart"/>
            <w:r w:rsidRPr="00851FDF">
              <w:rPr>
                <w:rFonts w:ascii="Times New Roman" w:hAnsi="Times New Roman" w:cs="Times New Roman"/>
                <w:sz w:val="28"/>
                <w:szCs w:val="28"/>
              </w:rPr>
              <w:t>Шафний</w:t>
            </w:r>
            <w:proofErr w:type="spellEnd"/>
            <w:r w:rsidRPr="00851FDF">
              <w:rPr>
                <w:rFonts w:ascii="Times New Roman" w:hAnsi="Times New Roman" w:cs="Times New Roman"/>
                <w:sz w:val="28"/>
                <w:szCs w:val="28"/>
              </w:rPr>
              <w:t xml:space="preserve"> щит з двома дверима відкритий з лівого боку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ЩШ-ЗД-ОЛ</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proofErr w:type="spellStart"/>
            <w:r w:rsidRPr="00851FDF">
              <w:rPr>
                <w:rFonts w:ascii="Times New Roman" w:hAnsi="Times New Roman" w:cs="Times New Roman"/>
                <w:sz w:val="28"/>
                <w:szCs w:val="28"/>
              </w:rPr>
              <w:t>Шафний</w:t>
            </w:r>
            <w:proofErr w:type="spellEnd"/>
            <w:r w:rsidRPr="00851FDF">
              <w:rPr>
                <w:rFonts w:ascii="Times New Roman" w:hAnsi="Times New Roman" w:cs="Times New Roman"/>
                <w:sz w:val="28"/>
                <w:szCs w:val="28"/>
              </w:rPr>
              <w:t xml:space="preserve"> щит з задніми дверима, двосекційний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ЩШ-ПЗД-ЩШ-2</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Трисекційний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ЩШ-ПЗД-ЩШ-3</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Малогабаритний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ЩШМ</w:t>
            </w:r>
          </w:p>
        </w:tc>
      </w:tr>
      <w:tr w:rsidR="003C047F" w:rsidTr="003C047F">
        <w:tc>
          <w:tcPr>
            <w:tcW w:w="9918" w:type="dxa"/>
            <w:gridSpan w:val="2"/>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Панельний щит для диспетчерських пунктів:</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з каркасом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ЩПК</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з каркасом, закритий з правої сторони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ЩПК-ЗП</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з каркасом, закритий з лівої сторони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ЩПК-ЗЛ</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з каркасом двосекційний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ЩПК-2</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з каркасом двосекційний, закритий з правої сторони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ЩПК-2-ЗП</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з каркасом двосекційний, закритий з лівої сторони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ЩПК-2-ЛП</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з каркасом двосекційний, закритий з правої сторони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ЩПК-3-ЗП</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з каркасом двосекційний, закритий з лівої сторони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ЩПК-3-ЛП</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Пульт закритий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П</w:t>
            </w:r>
          </w:p>
        </w:tc>
      </w:tr>
      <w:tr w:rsidR="003C047F" w:rsidTr="003C047F">
        <w:tc>
          <w:tcPr>
            <w:tcW w:w="7225" w:type="dxa"/>
          </w:tcPr>
          <w:p w:rsidR="003C047F" w:rsidRPr="00851FD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 xml:space="preserve">Пульт правий </w:t>
            </w:r>
          </w:p>
        </w:tc>
        <w:tc>
          <w:tcPr>
            <w:tcW w:w="2693" w:type="dxa"/>
          </w:tcPr>
          <w:p w:rsidR="003C047F" w:rsidRDefault="003C047F" w:rsidP="003C047F">
            <w:pPr>
              <w:spacing w:after="120"/>
              <w:rPr>
                <w:rFonts w:ascii="Times New Roman" w:hAnsi="Times New Roman" w:cs="Times New Roman"/>
                <w:sz w:val="28"/>
                <w:szCs w:val="28"/>
              </w:rPr>
            </w:pPr>
            <w:r w:rsidRPr="00851FDF">
              <w:rPr>
                <w:rFonts w:ascii="Times New Roman" w:hAnsi="Times New Roman" w:cs="Times New Roman"/>
                <w:sz w:val="28"/>
                <w:szCs w:val="28"/>
              </w:rPr>
              <w:t>ПП</w:t>
            </w:r>
          </w:p>
        </w:tc>
      </w:tr>
      <w:tr w:rsidR="003C047F" w:rsidTr="003C047F">
        <w:tc>
          <w:tcPr>
            <w:tcW w:w="7225" w:type="dxa"/>
          </w:tcPr>
          <w:p w:rsidR="003C047F" w:rsidRPr="003929AD" w:rsidRDefault="003C047F" w:rsidP="003C047F">
            <w:pPr>
              <w:spacing w:after="120"/>
              <w:rPr>
                <w:rFonts w:ascii="Times New Roman" w:hAnsi="Times New Roman" w:cs="Times New Roman"/>
                <w:sz w:val="28"/>
                <w:szCs w:val="28"/>
              </w:rPr>
            </w:pPr>
            <w:r w:rsidRPr="003929AD">
              <w:rPr>
                <w:rFonts w:ascii="Times New Roman" w:hAnsi="Times New Roman" w:cs="Times New Roman"/>
                <w:sz w:val="28"/>
                <w:szCs w:val="28"/>
              </w:rPr>
              <w:t xml:space="preserve">Пульт лівий </w:t>
            </w:r>
          </w:p>
        </w:tc>
        <w:tc>
          <w:tcPr>
            <w:tcW w:w="2693" w:type="dxa"/>
          </w:tcPr>
          <w:p w:rsidR="003C047F" w:rsidRDefault="003C047F" w:rsidP="003C047F">
            <w:pPr>
              <w:spacing w:after="120"/>
              <w:rPr>
                <w:rFonts w:ascii="Times New Roman" w:hAnsi="Times New Roman" w:cs="Times New Roman"/>
                <w:sz w:val="28"/>
                <w:szCs w:val="28"/>
              </w:rPr>
            </w:pPr>
            <w:r w:rsidRPr="003929AD">
              <w:rPr>
                <w:rFonts w:ascii="Times New Roman" w:hAnsi="Times New Roman" w:cs="Times New Roman"/>
                <w:sz w:val="28"/>
                <w:szCs w:val="28"/>
              </w:rPr>
              <w:t>ПЛ</w:t>
            </w:r>
          </w:p>
        </w:tc>
      </w:tr>
      <w:tr w:rsidR="003C047F" w:rsidTr="003C047F">
        <w:tc>
          <w:tcPr>
            <w:tcW w:w="7225" w:type="dxa"/>
          </w:tcPr>
          <w:p w:rsidR="003C047F" w:rsidRPr="003929AD" w:rsidRDefault="003C047F" w:rsidP="003C047F">
            <w:pPr>
              <w:spacing w:after="120"/>
              <w:rPr>
                <w:rFonts w:ascii="Times New Roman" w:hAnsi="Times New Roman" w:cs="Times New Roman"/>
                <w:sz w:val="28"/>
                <w:szCs w:val="28"/>
              </w:rPr>
            </w:pPr>
            <w:r w:rsidRPr="003929AD">
              <w:rPr>
                <w:rFonts w:ascii="Times New Roman" w:hAnsi="Times New Roman" w:cs="Times New Roman"/>
                <w:sz w:val="28"/>
                <w:szCs w:val="28"/>
              </w:rPr>
              <w:t xml:space="preserve">Пульт з похилою площиною для приладів </w:t>
            </w:r>
          </w:p>
        </w:tc>
        <w:tc>
          <w:tcPr>
            <w:tcW w:w="2693" w:type="dxa"/>
          </w:tcPr>
          <w:p w:rsidR="003C047F" w:rsidRDefault="003C047F" w:rsidP="003C047F">
            <w:pPr>
              <w:spacing w:after="120"/>
              <w:rPr>
                <w:rFonts w:ascii="Times New Roman" w:hAnsi="Times New Roman" w:cs="Times New Roman"/>
                <w:sz w:val="28"/>
                <w:szCs w:val="28"/>
              </w:rPr>
            </w:pPr>
            <w:r w:rsidRPr="003929AD">
              <w:rPr>
                <w:rFonts w:ascii="Times New Roman" w:hAnsi="Times New Roman" w:cs="Times New Roman"/>
                <w:sz w:val="28"/>
                <w:szCs w:val="28"/>
              </w:rPr>
              <w:t>ПНП</w:t>
            </w:r>
          </w:p>
        </w:tc>
      </w:tr>
      <w:tr w:rsidR="003C047F" w:rsidTr="003C047F">
        <w:tc>
          <w:tcPr>
            <w:tcW w:w="7225" w:type="dxa"/>
          </w:tcPr>
          <w:p w:rsidR="003C047F" w:rsidRPr="003929AD" w:rsidRDefault="003C047F" w:rsidP="003C047F">
            <w:pPr>
              <w:spacing w:after="120"/>
              <w:rPr>
                <w:rFonts w:ascii="Times New Roman" w:hAnsi="Times New Roman" w:cs="Times New Roman"/>
                <w:sz w:val="28"/>
                <w:szCs w:val="28"/>
              </w:rPr>
            </w:pPr>
            <w:proofErr w:type="spellStart"/>
            <w:r w:rsidRPr="003929AD">
              <w:rPr>
                <w:rFonts w:ascii="Times New Roman" w:hAnsi="Times New Roman" w:cs="Times New Roman"/>
                <w:sz w:val="28"/>
                <w:szCs w:val="28"/>
              </w:rPr>
              <w:t>Статив</w:t>
            </w:r>
            <w:proofErr w:type="spellEnd"/>
            <w:r w:rsidRPr="003929AD">
              <w:rPr>
                <w:rFonts w:ascii="Times New Roman" w:hAnsi="Times New Roman" w:cs="Times New Roman"/>
                <w:sz w:val="28"/>
                <w:szCs w:val="28"/>
              </w:rPr>
              <w:t xml:space="preserve"> </w:t>
            </w:r>
          </w:p>
        </w:tc>
        <w:tc>
          <w:tcPr>
            <w:tcW w:w="2693" w:type="dxa"/>
          </w:tcPr>
          <w:p w:rsidR="003C047F" w:rsidRDefault="003C047F" w:rsidP="003C047F">
            <w:pPr>
              <w:spacing w:after="120"/>
              <w:rPr>
                <w:rFonts w:ascii="Times New Roman" w:hAnsi="Times New Roman" w:cs="Times New Roman"/>
                <w:sz w:val="28"/>
                <w:szCs w:val="28"/>
              </w:rPr>
            </w:pPr>
            <w:r w:rsidRPr="003929AD">
              <w:rPr>
                <w:rFonts w:ascii="Times New Roman" w:hAnsi="Times New Roman" w:cs="Times New Roman"/>
                <w:sz w:val="28"/>
                <w:szCs w:val="28"/>
              </w:rPr>
              <w:t>С</w:t>
            </w:r>
          </w:p>
        </w:tc>
      </w:tr>
      <w:tr w:rsidR="003C047F" w:rsidTr="003C047F">
        <w:tc>
          <w:tcPr>
            <w:tcW w:w="7225" w:type="dxa"/>
          </w:tcPr>
          <w:p w:rsidR="003C047F" w:rsidRPr="003929AD" w:rsidRDefault="003C047F" w:rsidP="003C047F">
            <w:pPr>
              <w:spacing w:after="120"/>
              <w:rPr>
                <w:rFonts w:ascii="Times New Roman" w:hAnsi="Times New Roman" w:cs="Times New Roman"/>
                <w:sz w:val="28"/>
                <w:szCs w:val="28"/>
              </w:rPr>
            </w:pPr>
            <w:proofErr w:type="spellStart"/>
            <w:r w:rsidRPr="003929AD">
              <w:rPr>
                <w:rFonts w:ascii="Times New Roman" w:hAnsi="Times New Roman" w:cs="Times New Roman"/>
                <w:sz w:val="28"/>
                <w:szCs w:val="28"/>
              </w:rPr>
              <w:t>Статив</w:t>
            </w:r>
            <w:proofErr w:type="spellEnd"/>
            <w:r w:rsidRPr="003929AD">
              <w:rPr>
                <w:rFonts w:ascii="Times New Roman" w:hAnsi="Times New Roman" w:cs="Times New Roman"/>
                <w:sz w:val="28"/>
                <w:szCs w:val="28"/>
              </w:rPr>
              <w:t xml:space="preserve"> двосекційний </w:t>
            </w:r>
          </w:p>
        </w:tc>
        <w:tc>
          <w:tcPr>
            <w:tcW w:w="2693" w:type="dxa"/>
          </w:tcPr>
          <w:p w:rsidR="003C047F" w:rsidRDefault="003C047F" w:rsidP="003C047F">
            <w:pPr>
              <w:spacing w:after="120"/>
              <w:rPr>
                <w:rFonts w:ascii="Times New Roman" w:hAnsi="Times New Roman" w:cs="Times New Roman"/>
                <w:sz w:val="28"/>
                <w:szCs w:val="28"/>
              </w:rPr>
            </w:pPr>
            <w:r w:rsidRPr="003929AD">
              <w:rPr>
                <w:rFonts w:ascii="Times New Roman" w:hAnsi="Times New Roman" w:cs="Times New Roman"/>
                <w:sz w:val="28"/>
                <w:szCs w:val="28"/>
              </w:rPr>
              <w:t>С-2</w:t>
            </w:r>
          </w:p>
        </w:tc>
      </w:tr>
      <w:tr w:rsidR="003C047F" w:rsidTr="003C047F">
        <w:tc>
          <w:tcPr>
            <w:tcW w:w="7225" w:type="dxa"/>
          </w:tcPr>
          <w:p w:rsidR="003C047F" w:rsidRPr="003929AD" w:rsidRDefault="003C047F" w:rsidP="003C047F">
            <w:pPr>
              <w:spacing w:after="120"/>
              <w:rPr>
                <w:rFonts w:ascii="Times New Roman" w:hAnsi="Times New Roman" w:cs="Times New Roman"/>
                <w:sz w:val="28"/>
                <w:szCs w:val="28"/>
              </w:rPr>
            </w:pPr>
            <w:proofErr w:type="spellStart"/>
            <w:r w:rsidRPr="003929AD">
              <w:rPr>
                <w:rFonts w:ascii="Times New Roman" w:hAnsi="Times New Roman" w:cs="Times New Roman"/>
                <w:sz w:val="28"/>
                <w:szCs w:val="28"/>
              </w:rPr>
              <w:t>Статив</w:t>
            </w:r>
            <w:proofErr w:type="spellEnd"/>
            <w:r w:rsidRPr="003929AD">
              <w:rPr>
                <w:rFonts w:ascii="Times New Roman" w:hAnsi="Times New Roman" w:cs="Times New Roman"/>
                <w:sz w:val="28"/>
                <w:szCs w:val="28"/>
              </w:rPr>
              <w:t xml:space="preserve"> трисекційний </w:t>
            </w:r>
          </w:p>
        </w:tc>
        <w:tc>
          <w:tcPr>
            <w:tcW w:w="2693" w:type="dxa"/>
          </w:tcPr>
          <w:p w:rsidR="003C047F" w:rsidRDefault="003C047F" w:rsidP="003C047F">
            <w:pPr>
              <w:spacing w:after="120"/>
              <w:rPr>
                <w:rFonts w:ascii="Times New Roman" w:hAnsi="Times New Roman" w:cs="Times New Roman"/>
                <w:sz w:val="28"/>
                <w:szCs w:val="28"/>
              </w:rPr>
            </w:pPr>
            <w:r w:rsidRPr="003929AD">
              <w:rPr>
                <w:rFonts w:ascii="Times New Roman" w:hAnsi="Times New Roman" w:cs="Times New Roman"/>
                <w:sz w:val="28"/>
                <w:szCs w:val="28"/>
              </w:rPr>
              <w:t>С-3</w:t>
            </w:r>
          </w:p>
        </w:tc>
      </w:tr>
      <w:tr w:rsidR="003C047F" w:rsidTr="003C047F">
        <w:tc>
          <w:tcPr>
            <w:tcW w:w="7225" w:type="dxa"/>
          </w:tcPr>
          <w:p w:rsidR="003C047F" w:rsidRPr="003929AD" w:rsidRDefault="003C047F" w:rsidP="003C047F">
            <w:pPr>
              <w:spacing w:after="120"/>
              <w:rPr>
                <w:rFonts w:ascii="Times New Roman" w:hAnsi="Times New Roman" w:cs="Times New Roman"/>
                <w:sz w:val="28"/>
                <w:szCs w:val="28"/>
              </w:rPr>
            </w:pPr>
            <w:proofErr w:type="spellStart"/>
            <w:r w:rsidRPr="003929AD">
              <w:rPr>
                <w:rFonts w:ascii="Times New Roman" w:hAnsi="Times New Roman" w:cs="Times New Roman"/>
                <w:sz w:val="28"/>
                <w:szCs w:val="28"/>
              </w:rPr>
              <w:t>Статив</w:t>
            </w:r>
            <w:proofErr w:type="spellEnd"/>
            <w:r w:rsidRPr="003929AD">
              <w:rPr>
                <w:rFonts w:ascii="Times New Roman" w:hAnsi="Times New Roman" w:cs="Times New Roman"/>
                <w:sz w:val="28"/>
                <w:szCs w:val="28"/>
              </w:rPr>
              <w:t xml:space="preserve"> плоский </w:t>
            </w:r>
          </w:p>
        </w:tc>
        <w:tc>
          <w:tcPr>
            <w:tcW w:w="2693" w:type="dxa"/>
          </w:tcPr>
          <w:p w:rsidR="003C047F" w:rsidRDefault="003C047F" w:rsidP="003C047F">
            <w:pPr>
              <w:spacing w:after="120"/>
              <w:rPr>
                <w:rFonts w:ascii="Times New Roman" w:hAnsi="Times New Roman" w:cs="Times New Roman"/>
                <w:sz w:val="28"/>
                <w:szCs w:val="28"/>
              </w:rPr>
            </w:pPr>
            <w:r w:rsidRPr="003929AD">
              <w:rPr>
                <w:rFonts w:ascii="Times New Roman" w:hAnsi="Times New Roman" w:cs="Times New Roman"/>
                <w:sz w:val="28"/>
                <w:szCs w:val="28"/>
              </w:rPr>
              <w:t>СП</w:t>
            </w:r>
          </w:p>
        </w:tc>
      </w:tr>
    </w:tbl>
    <w:p w:rsidR="008C609A" w:rsidRPr="00A4754C" w:rsidRDefault="008C609A" w:rsidP="008C609A">
      <w:pPr>
        <w:spacing w:after="120" w:line="240" w:lineRule="auto"/>
        <w:ind w:firstLine="567"/>
        <w:jc w:val="center"/>
        <w:rPr>
          <w:rFonts w:ascii="Times New Roman" w:hAnsi="Times New Roman" w:cs="Times New Roman"/>
          <w:b/>
          <w:sz w:val="28"/>
          <w:szCs w:val="28"/>
        </w:rPr>
      </w:pPr>
      <w:r w:rsidRPr="00A4754C">
        <w:rPr>
          <w:rFonts w:ascii="Times New Roman" w:hAnsi="Times New Roman" w:cs="Times New Roman"/>
          <w:b/>
          <w:sz w:val="28"/>
          <w:szCs w:val="28"/>
        </w:rPr>
        <w:t>Креслення щита. Загальний вигляд</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Креслення загальних видів щитів і пультів виконують у вигляді окремих креслень на кожну панель або на окремі одиничні та складані щити. Креслення загальних видів щитів, як правило, розробляють у масштабі 1:10 на форматі A4xn, a пультів —1:5.</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На кресленні загального виду щита або пульта показують:</w:t>
      </w:r>
    </w:p>
    <w:p w:rsidR="003C047F" w:rsidRPr="00A4754C" w:rsidRDefault="008C609A" w:rsidP="00A4754C">
      <w:pPr>
        <w:pStyle w:val="a4"/>
        <w:numPr>
          <w:ilvl w:val="0"/>
          <w:numId w:val="1"/>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вид на фасадну площину щита (робочу площину пульта) із зображенням усіх установлюваних засобів виміру й автоматизації і допоміжних пристроїв;</w:t>
      </w:r>
    </w:p>
    <w:p w:rsidR="008C609A" w:rsidRPr="00A4754C" w:rsidRDefault="008C609A" w:rsidP="00A4754C">
      <w:pPr>
        <w:pStyle w:val="a4"/>
        <w:numPr>
          <w:ilvl w:val="0"/>
          <w:numId w:val="1"/>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lastRenderedPageBreak/>
        <w:t>вид на монтажну площину (для шафових щитів і пультів — розгортка монтажної площини) щита або пульта з зображенням пристроїв, які встановлюються на монтажному боці;</w:t>
      </w:r>
    </w:p>
    <w:p w:rsidR="008C609A" w:rsidRPr="00A4754C" w:rsidRDefault="008C609A" w:rsidP="00A4754C">
      <w:pPr>
        <w:pStyle w:val="a4"/>
        <w:numPr>
          <w:ilvl w:val="0"/>
          <w:numId w:val="1"/>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перелік приладів і контролерів, електроапаратури і монтажних виробів;</w:t>
      </w:r>
    </w:p>
    <w:p w:rsidR="008C609A" w:rsidRPr="00A4754C" w:rsidRDefault="008C609A" w:rsidP="00A4754C">
      <w:pPr>
        <w:pStyle w:val="a4"/>
        <w:numPr>
          <w:ilvl w:val="0"/>
          <w:numId w:val="1"/>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перелік написів у рамках біля приладів і на табло;</w:t>
      </w:r>
    </w:p>
    <w:p w:rsidR="008C609A" w:rsidRPr="00A4754C" w:rsidRDefault="008C609A" w:rsidP="00A4754C">
      <w:pPr>
        <w:pStyle w:val="a4"/>
        <w:numPr>
          <w:ilvl w:val="0"/>
          <w:numId w:val="1"/>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пояснення і примітки (зокрема номера типових креслень установки щитів і пультів).</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Засоби вимірювання та автоматизації, а також допоміжну апаратуру показують умовними зображеннями, що становлять спрощене начертання зовнішнього вигляду пристрою.</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На кресленні загального виду повинні бути показані:</w:t>
      </w:r>
    </w:p>
    <w:p w:rsidR="008C609A" w:rsidRPr="00A4754C" w:rsidRDefault="008C609A" w:rsidP="00A4754C">
      <w:pPr>
        <w:pStyle w:val="a4"/>
        <w:numPr>
          <w:ilvl w:val="0"/>
          <w:numId w:val="2"/>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габаритні розміри панелі;</w:t>
      </w:r>
    </w:p>
    <w:p w:rsidR="008C609A" w:rsidRPr="00A4754C" w:rsidRDefault="008C609A" w:rsidP="00A4754C">
      <w:pPr>
        <w:pStyle w:val="a4"/>
        <w:numPr>
          <w:ilvl w:val="0"/>
          <w:numId w:val="2"/>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 xml:space="preserve">розміри, що координують установлення всіх засобів і апаратури (як правило </w:t>
      </w:r>
    </w:p>
    <w:p w:rsidR="008C609A" w:rsidRPr="00A4754C" w:rsidRDefault="008C609A" w:rsidP="00A4754C">
      <w:pPr>
        <w:pStyle w:val="a4"/>
        <w:numPr>
          <w:ilvl w:val="0"/>
          <w:numId w:val="2"/>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розміри до осей);</w:t>
      </w:r>
    </w:p>
    <w:p w:rsidR="008C609A" w:rsidRPr="00A4754C" w:rsidRDefault="008C609A" w:rsidP="00A4754C">
      <w:pPr>
        <w:pStyle w:val="a4"/>
        <w:numPr>
          <w:ilvl w:val="0"/>
          <w:numId w:val="2"/>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панельні номери засобів і апаратів (арабськими цифрами) і позиції засобів за схемою автоматизації або принципових схем.</w:t>
      </w:r>
    </w:p>
    <w:p w:rsid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Панельні номери привласнюють всім пристроям, установленим на панелі, у послідовності зліва праворуч і зверху вниз.</w:t>
      </w:r>
      <w:r>
        <w:rPr>
          <w:rFonts w:ascii="Times New Roman" w:hAnsi="Times New Roman" w:cs="Times New Roman"/>
          <w:sz w:val="28"/>
          <w:szCs w:val="28"/>
        </w:rPr>
        <w:t xml:space="preserve"> </w:t>
      </w:r>
      <w:r w:rsidRPr="008C609A">
        <w:rPr>
          <w:rFonts w:ascii="Times New Roman" w:hAnsi="Times New Roman" w:cs="Times New Roman"/>
          <w:sz w:val="28"/>
          <w:szCs w:val="28"/>
        </w:rPr>
        <w:t>На кресленні вказується перелік апаратури, що розміщена на панелі щита, із вказівкою її найменування у відповідності зі специфікацією щита і наскрізною нумерацією позицій за переліком.</w:t>
      </w:r>
      <w:r w:rsidR="00A4754C" w:rsidRPr="00A4754C">
        <w:rPr>
          <w:rFonts w:ascii="Times New Roman" w:hAnsi="Times New Roman" w:cs="Times New Roman"/>
          <w:sz w:val="28"/>
          <w:szCs w:val="28"/>
        </w:rPr>
        <w:t xml:space="preserve"> </w:t>
      </w:r>
      <w:r w:rsidR="00A4754C" w:rsidRPr="008C609A">
        <w:rPr>
          <w:rFonts w:ascii="Times New Roman" w:hAnsi="Times New Roman" w:cs="Times New Roman"/>
          <w:sz w:val="28"/>
          <w:szCs w:val="28"/>
        </w:rPr>
        <w:t xml:space="preserve">Напис в рамках і у світлових табло приводять у вигляді таблиць на вільному полі креслення під переліком апаратури за формою, яка представлена </w:t>
      </w:r>
      <w:r w:rsidR="00A4754C">
        <w:rPr>
          <w:rFonts w:ascii="Times New Roman" w:hAnsi="Times New Roman" w:cs="Times New Roman"/>
          <w:sz w:val="28"/>
          <w:szCs w:val="28"/>
        </w:rPr>
        <w:t>нижче</w:t>
      </w:r>
      <w:r w:rsidR="00A4754C" w:rsidRPr="008C609A">
        <w:rPr>
          <w:rFonts w:ascii="Times New Roman" w:hAnsi="Times New Roman" w:cs="Times New Roman"/>
          <w:sz w:val="28"/>
          <w:szCs w:val="28"/>
        </w:rPr>
        <w:t>.</w:t>
      </w:r>
      <w:r w:rsidR="00A4754C">
        <w:rPr>
          <w:rFonts w:ascii="Times New Roman" w:hAnsi="Times New Roman" w:cs="Times New Roman"/>
          <w:sz w:val="28"/>
          <w:szCs w:val="28"/>
        </w:rPr>
        <w:t xml:space="preserve"> </w:t>
      </w:r>
      <w:r w:rsidR="00A4754C" w:rsidRPr="008C609A">
        <w:rPr>
          <w:rFonts w:ascii="Times New Roman" w:hAnsi="Times New Roman" w:cs="Times New Roman"/>
          <w:sz w:val="28"/>
          <w:szCs w:val="28"/>
        </w:rPr>
        <w:t xml:space="preserve">Напис в рамках і у світлових табло приводять у вигляді таблиць на вільному полі креслення під переліком апаратури за формою, яка представлена </w:t>
      </w:r>
      <w:r w:rsidR="00A4754C">
        <w:rPr>
          <w:rFonts w:ascii="Times New Roman" w:hAnsi="Times New Roman" w:cs="Times New Roman"/>
          <w:sz w:val="28"/>
          <w:szCs w:val="28"/>
        </w:rPr>
        <w:t xml:space="preserve">нижче </w:t>
      </w:r>
      <w:r w:rsidRPr="008C609A">
        <w:rPr>
          <w:rFonts w:ascii="Times New Roman" w:hAnsi="Times New Roman" w:cs="Times New Roman"/>
          <w:sz w:val="28"/>
          <w:szCs w:val="28"/>
        </w:rPr>
        <w:t>.</w:t>
      </w:r>
    </w:p>
    <w:p w:rsidR="008C609A" w:rsidRDefault="008C609A" w:rsidP="008C609A">
      <w:pPr>
        <w:spacing w:after="120" w:line="240" w:lineRule="auto"/>
        <w:jc w:val="center"/>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extent cx="6153150" cy="17335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53150" cy="1733550"/>
                    </a:xfrm>
                    <a:prstGeom prst="rect">
                      <a:avLst/>
                    </a:prstGeom>
                    <a:noFill/>
                    <a:ln>
                      <a:noFill/>
                    </a:ln>
                  </pic:spPr>
                </pic:pic>
              </a:graphicData>
            </a:graphic>
          </wp:inline>
        </w:drawing>
      </w:r>
    </w:p>
    <w:p w:rsidR="008C609A" w:rsidRDefault="00A4754C" w:rsidP="008C609A">
      <w:pPr>
        <w:spacing w:after="120" w:line="240" w:lineRule="auto"/>
        <w:jc w:val="center"/>
        <w:rPr>
          <w:rFonts w:ascii="Times New Roman" w:hAnsi="Times New Roman" w:cs="Times New Roman"/>
          <w:sz w:val="28"/>
          <w:szCs w:val="28"/>
        </w:rPr>
      </w:pPr>
      <w:r>
        <w:rPr>
          <w:rFonts w:ascii="Times New Roman" w:hAnsi="Times New Roman" w:cs="Times New Roman"/>
          <w:noProof/>
          <w:sz w:val="28"/>
          <w:szCs w:val="28"/>
          <w:lang w:val="en-US"/>
        </w:rPr>
        <w:lastRenderedPageBreak/>
        <w:drawing>
          <wp:inline distT="0" distB="0" distL="0" distR="0" wp14:anchorId="1A276004" wp14:editId="739B3432">
            <wp:extent cx="6143625" cy="16192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43625" cy="1619250"/>
                    </a:xfrm>
                    <a:prstGeom prst="rect">
                      <a:avLst/>
                    </a:prstGeom>
                    <a:noFill/>
                    <a:ln>
                      <a:noFill/>
                    </a:ln>
                  </pic:spPr>
                </pic:pic>
              </a:graphicData>
            </a:graphic>
          </wp:inline>
        </w:drawing>
      </w:r>
      <w:r w:rsidR="008C609A">
        <w:rPr>
          <w:rFonts w:ascii="Times New Roman" w:hAnsi="Times New Roman" w:cs="Times New Roman"/>
          <w:noProof/>
          <w:sz w:val="28"/>
          <w:szCs w:val="28"/>
          <w:lang w:val="en-US"/>
        </w:rPr>
        <w:drawing>
          <wp:inline distT="0" distB="0" distL="0" distR="0" wp14:anchorId="470FC3B0" wp14:editId="42D2FF78">
            <wp:extent cx="6229350" cy="14954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229350" cy="1495425"/>
                    </a:xfrm>
                    <a:prstGeom prst="rect">
                      <a:avLst/>
                    </a:prstGeom>
                    <a:noFill/>
                    <a:ln>
                      <a:noFill/>
                    </a:ln>
                  </pic:spPr>
                </pic:pic>
              </a:graphicData>
            </a:graphic>
          </wp:inline>
        </w:drawing>
      </w:r>
    </w:p>
    <w:p w:rsidR="00A4754C" w:rsidRPr="008C609A" w:rsidRDefault="00A4754C" w:rsidP="008C609A">
      <w:pPr>
        <w:spacing w:after="120" w:line="240" w:lineRule="auto"/>
        <w:jc w:val="center"/>
        <w:rPr>
          <w:rFonts w:ascii="Times New Roman" w:hAnsi="Times New Roman" w:cs="Times New Roman"/>
          <w:sz w:val="28"/>
          <w:szCs w:val="28"/>
        </w:rPr>
      </w:pPr>
      <w:r>
        <w:rPr>
          <w:rFonts w:ascii="Times New Roman" w:hAnsi="Times New Roman" w:cs="Times New Roman"/>
          <w:noProof/>
          <w:sz w:val="28"/>
          <w:szCs w:val="28"/>
          <w:lang w:val="en-US"/>
        </w:rPr>
        <w:drawing>
          <wp:inline distT="0" distB="0" distL="0" distR="0">
            <wp:extent cx="6153150" cy="15525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53150" cy="1552575"/>
                    </a:xfrm>
                    <a:prstGeom prst="rect">
                      <a:avLst/>
                    </a:prstGeom>
                    <a:noFill/>
                    <a:ln>
                      <a:noFill/>
                    </a:ln>
                  </pic:spPr>
                </pic:pic>
              </a:graphicData>
            </a:graphic>
          </wp:inline>
        </w:drawing>
      </w:r>
    </w:p>
    <w:p w:rsidR="008C609A" w:rsidRPr="008C609A" w:rsidRDefault="008C609A" w:rsidP="008C609A">
      <w:pPr>
        <w:spacing w:after="120" w:line="240" w:lineRule="auto"/>
        <w:ind w:firstLine="567"/>
        <w:rPr>
          <w:rFonts w:ascii="Times New Roman" w:hAnsi="Times New Roman" w:cs="Times New Roman"/>
          <w:b/>
          <w:sz w:val="28"/>
          <w:szCs w:val="28"/>
        </w:rPr>
      </w:pPr>
      <w:r w:rsidRPr="008C609A">
        <w:rPr>
          <w:rFonts w:ascii="Times New Roman" w:hAnsi="Times New Roman" w:cs="Times New Roman"/>
          <w:b/>
          <w:sz w:val="28"/>
          <w:szCs w:val="28"/>
        </w:rPr>
        <w:t>Розміщення приладів у щиті</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При компонуванні засобів автоматизації на щитах і пультах рекомендується враховувати:</w:t>
      </w:r>
    </w:p>
    <w:p w:rsidR="008C609A" w:rsidRPr="00A4754C" w:rsidRDefault="008C609A" w:rsidP="00A4754C">
      <w:pPr>
        <w:pStyle w:val="a4"/>
        <w:numPr>
          <w:ilvl w:val="0"/>
          <w:numId w:val="3"/>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прийняту проектом організацію керування об'єктом;</w:t>
      </w:r>
    </w:p>
    <w:p w:rsidR="008C609A" w:rsidRPr="00A4754C" w:rsidRDefault="008C609A" w:rsidP="00A4754C">
      <w:pPr>
        <w:pStyle w:val="a4"/>
        <w:numPr>
          <w:ilvl w:val="0"/>
          <w:numId w:val="3"/>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призначення і кількість засобів автоматизації;</w:t>
      </w:r>
    </w:p>
    <w:p w:rsidR="008C609A" w:rsidRPr="00A4754C" w:rsidRDefault="008C609A" w:rsidP="00A4754C">
      <w:pPr>
        <w:pStyle w:val="a4"/>
        <w:numPr>
          <w:ilvl w:val="0"/>
          <w:numId w:val="3"/>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зручність монтажу й експлуатації;</w:t>
      </w:r>
    </w:p>
    <w:p w:rsidR="008C609A" w:rsidRPr="00A4754C" w:rsidRDefault="008C609A" w:rsidP="00A4754C">
      <w:pPr>
        <w:pStyle w:val="a4"/>
        <w:numPr>
          <w:ilvl w:val="0"/>
          <w:numId w:val="3"/>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естетичні аспекти зовнішнього вигляду.</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Якщо проектом передбачені щити без пультів, то на фронтальних панелях компонуються:</w:t>
      </w:r>
    </w:p>
    <w:p w:rsidR="008C609A" w:rsidRPr="00A4754C" w:rsidRDefault="008C609A" w:rsidP="00A4754C">
      <w:pPr>
        <w:pStyle w:val="a4"/>
        <w:numPr>
          <w:ilvl w:val="0"/>
          <w:numId w:val="4"/>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вимірювальні та регулюючі прилади;</w:t>
      </w:r>
    </w:p>
    <w:p w:rsidR="008C609A" w:rsidRPr="00A4754C" w:rsidRDefault="008C609A" w:rsidP="00A4754C">
      <w:pPr>
        <w:pStyle w:val="a4"/>
        <w:numPr>
          <w:ilvl w:val="0"/>
          <w:numId w:val="4"/>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світлосигнальна апаратура;</w:t>
      </w:r>
    </w:p>
    <w:p w:rsidR="008C609A" w:rsidRPr="00A4754C" w:rsidRDefault="008C609A" w:rsidP="00A4754C">
      <w:pPr>
        <w:pStyle w:val="a4"/>
        <w:numPr>
          <w:ilvl w:val="0"/>
          <w:numId w:val="4"/>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мнемосхеми;</w:t>
      </w:r>
    </w:p>
    <w:p w:rsidR="008C609A" w:rsidRPr="00A4754C" w:rsidRDefault="008C609A" w:rsidP="00A4754C">
      <w:pPr>
        <w:pStyle w:val="a4"/>
        <w:numPr>
          <w:ilvl w:val="0"/>
          <w:numId w:val="4"/>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перемикачі до приладів;</w:t>
      </w:r>
    </w:p>
    <w:p w:rsidR="008C609A" w:rsidRPr="00A4754C" w:rsidRDefault="008C609A" w:rsidP="00A4754C">
      <w:pPr>
        <w:pStyle w:val="a4"/>
        <w:numPr>
          <w:ilvl w:val="0"/>
          <w:numId w:val="4"/>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апаратура керування оперативного призначення.</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 xml:space="preserve">На фасадному боці щитів і пультів встановлюють тільки апаратуру контролю і управління, необхідну оператору для керування процесом. Якщо у </w:t>
      </w:r>
      <w:r w:rsidRPr="008C609A">
        <w:rPr>
          <w:rFonts w:ascii="Times New Roman" w:hAnsi="Times New Roman" w:cs="Times New Roman"/>
          <w:sz w:val="28"/>
          <w:szCs w:val="28"/>
        </w:rPr>
        <w:lastRenderedPageBreak/>
        <w:t xml:space="preserve">проекті не передбачено пульт, то усю цю апаратуру встановлюють на щиті. При наявності пультів на них розташовують: </w:t>
      </w:r>
    </w:p>
    <w:p w:rsidR="008C609A" w:rsidRPr="00A4754C" w:rsidRDefault="008C609A" w:rsidP="00A4754C">
      <w:pPr>
        <w:pStyle w:val="a4"/>
        <w:numPr>
          <w:ilvl w:val="0"/>
          <w:numId w:val="5"/>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 xml:space="preserve">перемикачі до вимірювальних приладів; </w:t>
      </w:r>
    </w:p>
    <w:p w:rsidR="008C609A" w:rsidRPr="00A4754C" w:rsidRDefault="008C609A" w:rsidP="00A4754C">
      <w:pPr>
        <w:pStyle w:val="a4"/>
        <w:numPr>
          <w:ilvl w:val="0"/>
          <w:numId w:val="5"/>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 xml:space="preserve">апаратуру керування та сигналізації оперативного призначення; </w:t>
      </w:r>
    </w:p>
    <w:p w:rsidR="008C609A" w:rsidRPr="00A4754C" w:rsidRDefault="008C609A" w:rsidP="00A4754C">
      <w:pPr>
        <w:pStyle w:val="a4"/>
        <w:numPr>
          <w:ilvl w:val="0"/>
          <w:numId w:val="5"/>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 xml:space="preserve">мнемосхеми (можна розміщати на щитах і декоративних панелях); </w:t>
      </w:r>
    </w:p>
    <w:p w:rsidR="008C609A" w:rsidRPr="00A4754C" w:rsidRDefault="008C609A" w:rsidP="00A4754C">
      <w:pPr>
        <w:pStyle w:val="a4"/>
        <w:numPr>
          <w:ilvl w:val="0"/>
          <w:numId w:val="5"/>
        </w:numPr>
        <w:spacing w:after="120" w:line="240" w:lineRule="auto"/>
        <w:rPr>
          <w:rFonts w:ascii="Times New Roman" w:hAnsi="Times New Roman" w:cs="Times New Roman"/>
          <w:sz w:val="28"/>
          <w:szCs w:val="28"/>
        </w:rPr>
      </w:pPr>
      <w:r w:rsidRPr="00A4754C">
        <w:rPr>
          <w:rFonts w:ascii="Times New Roman" w:hAnsi="Times New Roman" w:cs="Times New Roman"/>
          <w:sz w:val="28"/>
          <w:szCs w:val="28"/>
        </w:rPr>
        <w:t>прилади контролю за викликом;</w:t>
      </w:r>
    </w:p>
    <w:p w:rsidR="008C609A" w:rsidRPr="00A4754C" w:rsidRDefault="008C609A" w:rsidP="00A4754C">
      <w:pPr>
        <w:pStyle w:val="a4"/>
        <w:numPr>
          <w:ilvl w:val="0"/>
          <w:numId w:val="5"/>
        </w:numPr>
        <w:spacing w:after="120" w:line="240" w:lineRule="auto"/>
        <w:rPr>
          <w:rFonts w:ascii="Times New Roman" w:hAnsi="Times New Roman" w:cs="Times New Roman"/>
          <w:sz w:val="28"/>
          <w:szCs w:val="28"/>
        </w:rPr>
      </w:pPr>
      <w:bookmarkStart w:id="0" w:name="_GoBack"/>
      <w:bookmarkEnd w:id="0"/>
      <w:r w:rsidRPr="00A4754C">
        <w:rPr>
          <w:rFonts w:ascii="Times New Roman" w:hAnsi="Times New Roman" w:cs="Times New Roman"/>
          <w:sz w:val="28"/>
          <w:szCs w:val="28"/>
        </w:rPr>
        <w:t>електровимірювальні прилади, у тому числі й покажчики положення на приладових приставках.</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 xml:space="preserve">Розташування на щитах і пультах приладів контролю і органів керування повинно забезпечити оператору найліпші умови сприйняття інформації та маніпулювання органами керування, а також відповідати існуючим ергономічним принципам. На тильному боці фасадних (лицьових) панелей щитів установлюють допоміжну апаратуру, клемні збірки, повітряні колектори і прокладають внутрішні з’єднувальні електричні і трубні лінії, які складають комутаційну систему щита. Бічні стінки шафових щитів також використовують для встановлення додаткової допоміжної апаратури та прокладання з’єднувальних ліній. При встановленні відкритих панельних щитів частина допоміжної апаратури може бути установлена за щитом на спеціальних конструкціях (наприклад, </w:t>
      </w:r>
      <w:proofErr w:type="spellStart"/>
      <w:r w:rsidRPr="008C609A">
        <w:rPr>
          <w:rFonts w:ascii="Times New Roman" w:hAnsi="Times New Roman" w:cs="Times New Roman"/>
          <w:sz w:val="28"/>
          <w:szCs w:val="28"/>
        </w:rPr>
        <w:t>стативах</w:t>
      </w:r>
      <w:proofErr w:type="spellEnd"/>
      <w:r w:rsidRPr="008C609A">
        <w:rPr>
          <w:rFonts w:ascii="Times New Roman" w:hAnsi="Times New Roman" w:cs="Times New Roman"/>
          <w:sz w:val="28"/>
          <w:szCs w:val="28"/>
        </w:rPr>
        <w:t>), і поворотних рамок.</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 xml:space="preserve">У випадку наявності приставних чи окремо встановлених пультів, на них розміщається апаратура керування та сигналізації, покажчики положення виконавчих механізмів. Засоби автоматизації й апаратура керування компонуються функціональними групами в порядку ходу технологічного процесу. </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Рекомендована висота встановлення технічних засобів (від підлоги до нижнього краю приладу):</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 xml:space="preserve">а) </w:t>
      </w:r>
      <w:proofErr w:type="spellStart"/>
      <w:r w:rsidRPr="008C609A">
        <w:rPr>
          <w:rFonts w:ascii="Times New Roman" w:hAnsi="Times New Roman" w:cs="Times New Roman"/>
          <w:sz w:val="28"/>
          <w:szCs w:val="28"/>
        </w:rPr>
        <w:t>показуючі</w:t>
      </w:r>
      <w:proofErr w:type="spellEnd"/>
      <w:r w:rsidRPr="008C609A">
        <w:rPr>
          <w:rFonts w:ascii="Times New Roman" w:hAnsi="Times New Roman" w:cs="Times New Roman"/>
          <w:sz w:val="28"/>
          <w:szCs w:val="28"/>
        </w:rPr>
        <w:t xml:space="preserve"> прилади і сигнальна апаратура - (950-1900) мм;</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 xml:space="preserve">б) самописні та </w:t>
      </w:r>
      <w:proofErr w:type="spellStart"/>
      <w:r w:rsidRPr="008C609A">
        <w:rPr>
          <w:rFonts w:ascii="Times New Roman" w:hAnsi="Times New Roman" w:cs="Times New Roman"/>
          <w:sz w:val="28"/>
          <w:szCs w:val="28"/>
        </w:rPr>
        <w:t>реєструючі</w:t>
      </w:r>
      <w:proofErr w:type="spellEnd"/>
      <w:r w:rsidRPr="008C609A">
        <w:rPr>
          <w:rFonts w:ascii="Times New Roman" w:hAnsi="Times New Roman" w:cs="Times New Roman"/>
          <w:sz w:val="28"/>
          <w:szCs w:val="28"/>
        </w:rPr>
        <w:t xml:space="preserve"> прилади - (1100-1700) мм;</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в) оперативна апаратура керування - (800-1600) мм;</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г) покажчики положення - (1000-1600) мм;</w:t>
      </w:r>
    </w:p>
    <w:p w:rsid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д) мнемосхеми - (1000-1900) мм.</w:t>
      </w:r>
    </w:p>
    <w:p w:rsidR="008C609A" w:rsidRPr="008C609A" w:rsidRDefault="008C609A" w:rsidP="008C609A">
      <w:pPr>
        <w:spacing w:after="120" w:line="240" w:lineRule="auto"/>
        <w:ind w:firstLine="567"/>
        <w:jc w:val="center"/>
        <w:rPr>
          <w:rFonts w:ascii="Times New Roman" w:hAnsi="Times New Roman" w:cs="Times New Roman"/>
          <w:b/>
          <w:sz w:val="28"/>
          <w:szCs w:val="28"/>
        </w:rPr>
      </w:pPr>
      <w:r w:rsidRPr="008C609A">
        <w:rPr>
          <w:rFonts w:ascii="Times New Roman" w:hAnsi="Times New Roman" w:cs="Times New Roman"/>
          <w:b/>
          <w:sz w:val="28"/>
          <w:szCs w:val="28"/>
        </w:rPr>
        <w:t>Рейки, короби, клемні колодки</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Зазвичай більшість приладів кріпиться на DIN-рейку. Уточнювати цю інформації потрібно при виборі приладів, які будуть розміщені в щиті. Рейки встановлюються залежно від габаритів приладів.</w:t>
      </w:r>
    </w:p>
    <w:p w:rsidR="008C609A" w:rsidRPr="008C609A"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Короби використовуються для прокладення електропроводки на стінах та в щиті. Вони можуть бути пластикові або метал</w:t>
      </w:r>
      <w:r>
        <w:rPr>
          <w:rFonts w:ascii="Times New Roman" w:hAnsi="Times New Roman" w:cs="Times New Roman"/>
          <w:sz w:val="28"/>
          <w:szCs w:val="28"/>
        </w:rPr>
        <w:t>еві</w:t>
      </w:r>
      <w:r w:rsidRPr="008C609A">
        <w:rPr>
          <w:rFonts w:ascii="Times New Roman" w:hAnsi="Times New Roman" w:cs="Times New Roman"/>
          <w:sz w:val="28"/>
          <w:szCs w:val="28"/>
        </w:rPr>
        <w:t xml:space="preserve">. Розмір короба обирається в </w:t>
      </w:r>
      <w:r w:rsidRPr="008C609A">
        <w:rPr>
          <w:rFonts w:ascii="Times New Roman" w:hAnsi="Times New Roman" w:cs="Times New Roman"/>
          <w:sz w:val="28"/>
          <w:szCs w:val="28"/>
        </w:rPr>
        <w:lastRenderedPageBreak/>
        <w:t>залежності від кількості кабелів, які планується провести в тому чи іншому місті. Зазвичай в щитах використовують пластикові короби, які розташовані біля правої та лівої стінки щитів та між DIN-рейками.</w:t>
      </w:r>
    </w:p>
    <w:p w:rsidR="008C609A" w:rsidRPr="003C047F" w:rsidRDefault="008C609A" w:rsidP="008C609A">
      <w:pPr>
        <w:spacing w:after="120" w:line="240" w:lineRule="auto"/>
        <w:ind w:firstLine="567"/>
        <w:rPr>
          <w:rFonts w:ascii="Times New Roman" w:hAnsi="Times New Roman" w:cs="Times New Roman"/>
          <w:sz w:val="28"/>
          <w:szCs w:val="28"/>
        </w:rPr>
      </w:pPr>
      <w:r w:rsidRPr="008C609A">
        <w:rPr>
          <w:rFonts w:ascii="Times New Roman" w:hAnsi="Times New Roman" w:cs="Times New Roman"/>
          <w:sz w:val="28"/>
          <w:szCs w:val="28"/>
        </w:rPr>
        <w:t>Клемні колодки обираються в залежності від кількості проводів (жил), необхідних для підключення всього щитового обладнання. Розміщуються біля вводу кабельної траси в щит, як правило, знизу щита.</w:t>
      </w:r>
    </w:p>
    <w:sectPr w:rsidR="008C609A" w:rsidRPr="003C047F">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25pt;height:11.25pt" o:bullet="t">
        <v:imagedata r:id="rId1" o:title="mso5FEF"/>
      </v:shape>
    </w:pict>
  </w:numPicBullet>
  <w:abstractNum w:abstractNumId="0" w15:restartNumberingAfterBreak="0">
    <w:nsid w:val="2BDF397B"/>
    <w:multiLevelType w:val="hybridMultilevel"/>
    <w:tmpl w:val="BD3A053E"/>
    <w:lvl w:ilvl="0" w:tplc="0409000D">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 w15:restartNumberingAfterBreak="0">
    <w:nsid w:val="34322466"/>
    <w:multiLevelType w:val="hybridMultilevel"/>
    <w:tmpl w:val="2B3635B8"/>
    <w:lvl w:ilvl="0" w:tplc="0409000B">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661805C4"/>
    <w:multiLevelType w:val="hybridMultilevel"/>
    <w:tmpl w:val="AEA0D324"/>
    <w:lvl w:ilvl="0" w:tplc="04090007">
      <w:start w:val="1"/>
      <w:numFmt w:val="bullet"/>
      <w:lvlText w:val=""/>
      <w:lvlPicBulletId w:val="0"/>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701A5F24"/>
    <w:multiLevelType w:val="hybridMultilevel"/>
    <w:tmpl w:val="4064B160"/>
    <w:lvl w:ilvl="0" w:tplc="04090009">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 w15:restartNumberingAfterBreak="0">
    <w:nsid w:val="7E7A61B0"/>
    <w:multiLevelType w:val="hybridMultilevel"/>
    <w:tmpl w:val="CA1E8CD8"/>
    <w:lvl w:ilvl="0" w:tplc="04090005">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047F"/>
    <w:rsid w:val="001A7FE8"/>
    <w:rsid w:val="003C047F"/>
    <w:rsid w:val="008C609A"/>
    <w:rsid w:val="00A475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E7B4C"/>
  <w15:chartTrackingRefBased/>
  <w15:docId w15:val="{35E005F9-ABBF-4626-9F12-F10695D5B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C04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475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6</Pages>
  <Words>1149</Words>
  <Characters>6551</Characters>
  <Application>Microsoft Office Word</Application>
  <DocSecurity>0</DocSecurity>
  <Lines>54</Lines>
  <Paragraphs>15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7685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1</cp:revision>
  <dcterms:created xsi:type="dcterms:W3CDTF">2025-02-12T16:37:00Z</dcterms:created>
  <dcterms:modified xsi:type="dcterms:W3CDTF">2025-02-12T17:10:00Z</dcterms:modified>
</cp:coreProperties>
</file>